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Ryan Skipp</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Mrs. Iezzi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10th HCS Period ⅘</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13 March 2015</w:t>
      </w:r>
    </w:p>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sz w:val="24"/>
          <w:rtl w:val="0"/>
        </w:rPr>
        <w:t xml:space="preserve">Ryan’s Link Annotation</w:t>
      </w:r>
    </w:p>
    <w:p w:rsidP="00000000" w:rsidRPr="00000000" w:rsidR="00000000" w:rsidDel="00000000" w:rsidRDefault="00000000">
      <w:pPr>
        <w:spacing w:lineRule="auto" w:line="480"/>
        <w:contextualSpacing w:val="0"/>
        <w:jc w:val="left"/>
      </w:pPr>
      <w:r w:rsidRPr="00000000" w:rsidR="00000000" w:rsidDel="00000000">
        <w:rPr>
          <w:rFonts w:cs="Times New Roman" w:hAnsi="Times New Roman" w:eastAsia="Times New Roman" w:ascii="Times New Roman"/>
          <w:sz w:val="24"/>
          <w:rtl w:val="0"/>
        </w:rPr>
        <w:tab/>
        <w:t xml:space="preserve">I choose an article on the Gupta Empire from ABC-Clio for my link. I found this article to be very informative and provided more information on the formation of the Gupta Empire, in addition to discussing the political and social systems in greater detail. For example, the textbook only briefly mentions the creation and placement of the empire formed of the by Chandragupta I. However, as explained in the unbiased and informative article published by the reliable organization ABC-Clio, the empire slowly gained territory over many years through the leadership of three different leaders. In addition, the textbook fails to mention the governmental structure of the Gupta Empire. Although the king ruled the territories, he did not have absolute power, and was a part of a socio-religious group that combined made decisions for the empire. In addition, the government had established law codes that protected personal property from others and enabled a tax system for landowners. Knowing this, it is easier to understand how the Gupta Empire managed to establish a golden age: the people of the Gupta Empire were not being ruled by a tyrant, and they were free to do what they chose without fear of losing their belongings, and they were protected by a well-armed army that was well funded by tax dollars. After reading and comprehending the information on this page, I had gained a more insightful view into the Gupta Empire, which I wanted to share with the class through my link.</w:t>
      </w:r>
    </w:p>
    <w:sectPr>
      <w:headerReference r:id="rId5" w:type="default"/>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jc w:val="right"/>
    </w:pPr>
    <w:r w:rsidRPr="00000000" w:rsidR="00000000" w:rsidDel="00000000">
      <w:rPr>
        <w:rFonts w:cs="Times New Roman" w:hAnsi="Times New Roman" w:eastAsia="Times New Roman" w:ascii="Times New Roman"/>
        <w:sz w:val="24"/>
        <w:rtl w:val="0"/>
      </w:rPr>
      <w:t xml:space="preserve">Skipp </w:t>
    </w:r>
    <w:fldSimple w:dirty="0" w:instr="PAGE" w:fldLock="0">
      <w:r w:rsidRPr="00000000" w:rsidR="00000000" w:rsidDel="00000000">
        <w:rPr>
          <w:rFonts w:cs="Times New Roman" w:hAnsi="Times New Roman" w:eastAsia="Times New Roman" w:ascii="Times New Roman"/>
          <w:sz w:val="24"/>
        </w:rPr>
      </w:r>
    </w:fldSimple>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